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6F71D" w14:textId="77777777" w:rsidR="00FC52B1" w:rsidRPr="00FC52B1" w:rsidRDefault="00FC52B1" w:rsidP="00FC52B1">
      <w:pPr>
        <w:jc w:val="center"/>
      </w:pPr>
      <w:r w:rsidRPr="00FC52B1">
        <w:t>Tập trung hoàn thành các dự án hạ tầng trọng điểm quốc gia, quy mô lớn, kết nối liên vùng, quốc tế</w:t>
      </w:r>
    </w:p>
    <w:p w14:paraId="3E02FB76" w14:textId="77777777" w:rsidR="00FC52B1" w:rsidRPr="00FC52B1" w:rsidRDefault="00FC52B1" w:rsidP="00FC52B1">
      <w:pPr>
        <w:jc w:val="both"/>
      </w:pPr>
      <w:r w:rsidRPr="00FC52B1">
        <w:t>Nghị quyết số 79-NQ/TW, ngày 6/1/2026 của Bộ Chính trị về phát triển kinh tế nhà nước là nghị quyết chuyên đề đầu tiên của Đảng về kinh tế Nhà nước kể từ năm 1986. Nghị quyết là bước đổi mới quan trọng trong tư duy lý luận và nhận thức của Đảng về kinh tế nhà nước. Theo đó, lần đầu tiên nội hàm kinh tế nhà nước được xác định một cách đầy đủ, có hệ thống trong một nghị quyết chuyên đề, qua đó làm rõ vị trí và mở rộng phạm vi của khu vực này trong nền kinh tế thị trường định hướng xã hội chủ nghĩa. Cụ thể, kinh tế nhà nước được nhìn nhận như một chỉnh thể thống nhất, bao gồm toàn bộ các nguồn lực kinh tế do Nhà nước nắm giữ, quản lý và chi phối, như đất đai, tài nguyên, vùng trời, vùng biển, không gian ngầm, hệ thống kết cấu hạ tầng, ngân sách nhà nước, dự trữ quốc gia, các quỹ tài chính nhà nước ngoài ngân sách, doanh nghiệp nhà nước, tổ chức tín dụng nhà nước, phần vốn nhà nước tại doanh nghiệp và các đơn vị sự nghiệp công lập. Đồng thời, khẳng định kinh tế nhà nước vừa trực tiếp sản xuất, kinh doanh, vừa là nền tảng nguồn lực vật chất quan trọng, đồng thời là công cụ chiến lược, thiết yếu để Nhà nước thực hiện vai trò định hướng, điều tiết và dẫn dắt nền kinh tế, củng cố quốc phòng, an ninh, nâng cao năng lực tự chủ, tự cường và thúc đẩy phát triển kinh tế - xã hội nhanh, bền vững theo định hướng xã hội chủ nghĩa.</w:t>
      </w:r>
    </w:p>
    <w:p w14:paraId="1375C0DA" w14:textId="77777777" w:rsidR="00FC52B1" w:rsidRPr="00FC52B1" w:rsidRDefault="00FC52B1" w:rsidP="00FC52B1">
      <w:pPr>
        <w:jc w:val="both"/>
      </w:pPr>
      <w:r w:rsidRPr="00FC52B1">
        <w:t>Nghị quyết đề ra các mục tiêu tổng quát và mục tiêu cụ thể về phát triển kinh tế nhà nước đến năm 2030, tầm nhìn 2045. Trong đó: Mục tiêu tổng quát gắn với vai trò, chức năng của kinh tế nhà nước trong kỷ nguyên mới, bao gồm: Nâng cao hiệu quả, phát huy vai trò chủ đạo trong lĩnh vực then chốt, chiến lược; Hỗ trợ các khu vực kinh tế cùng phát triển; Góp phần thúc đẩy phát triển nhanh, bền vững, bảo đảm quốc phòng, an ninh; Góp phần thực hiện thắng lợi 2 mục tiêu 100 năm phát triển đất nước.</w:t>
      </w:r>
    </w:p>
    <w:p w14:paraId="27741CA6" w14:textId="77777777" w:rsidR="00FC52B1" w:rsidRPr="00FC52B1" w:rsidRDefault="00FC52B1" w:rsidP="00FC52B1">
      <w:pPr>
        <w:jc w:val="both"/>
      </w:pPr>
      <w:r w:rsidRPr="00FC52B1">
        <w:t>Mục tiêu cụ thể về đất đai, tài nguyên: Nghị quyết nhấn mạnh yêu cầu sử dụng tiết kiệm, hiệu quả, minh bạch, đáp ứng yêu cầu tăng trưởng kinh tế nhanh, bền vững. Về tài sản kết cấu hạ tầng: Bên cạnh việc phát triển đồng bộ, hiện đại, Nghị quyết yêu cầu phải tập trung hoàn thành các dự án hạ tầng trọng điểm quốc gia, quy mô lớn, kết nối liên vùng, quốc tế.</w:t>
      </w:r>
    </w:p>
    <w:p w14:paraId="2C7BE1A6" w14:textId="77777777" w:rsidR="00FC52B1" w:rsidRPr="00FC52B1" w:rsidRDefault="00FC52B1" w:rsidP="00FC52B1">
      <w:pPr>
        <w:jc w:val="both"/>
      </w:pPr>
      <w:r w:rsidRPr="00FC52B1">
        <w:t xml:space="preserve">Về ngân sách, dự trữ quốc gia: Bám sát các mục tiêu đến năm 2030 tại văn kiện Đại hội XIV, Nghị quyết số 79 yêu cầu thực hiện các chỉ tiêu: Tỷ lệ huy động nguồn ngân sách khoảng 18% GDP; bội chi ngân sách khoảng 5% GDP; nợ công không quá 60% GDP; chi đầu tư phát triển khoảng 35-40% chi ngân sách; chi thường xuyên khoảng 50-55% tổng chi ngân sách. Về doanh nghiệp nhà nước: Bên cạnh việc tiếp tục phải hoàn thành các mục tiêu của Đảng về cơ cấu lại, nâng cao hiệu quả doanh nghiệp nhà nước, Nghị quyết 79 đề ra một số chỉ tiêu định lượng cần đạt được đến năm 2030: Phấn đấu 50 doanh nghiệp vào nhóm 500 doanh nghiệp lớn nhất Đông Nam Á; từ 1-3 doanh nghiệp vào nhóm 500 doanh nghiệp lớn nhất thế </w:t>
      </w:r>
      <w:r w:rsidRPr="00FC52B1">
        <w:lastRenderedPageBreak/>
        <w:t>giới; 100% doanh nghiệp quản trị hiện đại trên nền tảng số; 100% tập đoàn kinh tế, tổng công ty nhà nước áp dụng nguyên tắc quản trị của OECD.</w:t>
      </w:r>
    </w:p>
    <w:p w14:paraId="278C72E0" w14:textId="77777777" w:rsidR="00FC52B1" w:rsidRPr="00FC52B1" w:rsidRDefault="00FC52B1" w:rsidP="00FC52B1">
      <w:pPr>
        <w:jc w:val="both"/>
      </w:pPr>
      <w:r w:rsidRPr="00FC52B1">
        <w:t>Để thực hiện thành công các mục tiêu và tầm nhìn về phát triển kinh tế Nhà nước Nghị quyết đề ra các nhóm giải pháp chung.</w:t>
      </w:r>
    </w:p>
    <w:p w14:paraId="521FBF7C" w14:textId="77777777" w:rsidR="00FC52B1" w:rsidRPr="00FC52B1" w:rsidRDefault="00FC52B1" w:rsidP="00FC52B1">
      <w:pPr>
        <w:jc w:val="both"/>
      </w:pPr>
      <w:r w:rsidRPr="00FC52B1">
        <w:t>Thứ nhất, đổi mới tư duy lãnh đạo, quản lý kinh tế nhà nước với trọng tâm là chuyển mạnh từ quản lý hành chính sang kiến tạo phát triển, quản trị hiện đại; nâng cao trách nhiệm, hành động quyết liệt, hiệu quả với tinh thần "nói ít, làm nhiều, làm đến cùng" nhằm nâng cao hiệu lực, hiệu quả lãnh đạo, chỉ đạo phát triển kinh tế nhà nước.</w:t>
      </w:r>
    </w:p>
    <w:p w14:paraId="2701D629" w14:textId="77777777" w:rsidR="00FC52B1" w:rsidRPr="00FC52B1" w:rsidRDefault="00FC52B1" w:rsidP="00FC52B1">
      <w:pPr>
        <w:jc w:val="both"/>
      </w:pPr>
      <w:r w:rsidRPr="00FC52B1">
        <w:t>Thứ hai là hoàn thiện pháp luật theo tinh thần Nghị quyết số 66-NQ/TW của Bộ Chính trị.</w:t>
      </w:r>
    </w:p>
    <w:p w14:paraId="0C819BC5" w14:textId="77777777" w:rsidR="00FC52B1" w:rsidRPr="00FC52B1" w:rsidRDefault="00FC52B1" w:rsidP="00FC52B1">
      <w:pPr>
        <w:jc w:val="both"/>
      </w:pPr>
      <w:r w:rsidRPr="00FC52B1">
        <w:t>Thứ ba là bảo đảm môi trường đầu tư, kinh doanh thuận lợi, trọng tâm là tiếp cận các nguồn lực công bằng, minh bạch; đẩy mạnh hợp tác công - tư; tăng cường phân cấp, phân quyền gắn với trách nhiệm giải trình; giảm giảm chi phí tuân thủ, chuyển mạnh từ tiền kiểm sang hậu kiểm.</w:t>
      </w:r>
    </w:p>
    <w:p w14:paraId="634182DF" w14:textId="77777777" w:rsidR="00FC52B1" w:rsidRPr="00FC52B1" w:rsidRDefault="00FC52B1" w:rsidP="00FC52B1">
      <w:pPr>
        <w:jc w:val="both"/>
      </w:pPr>
      <w:r w:rsidRPr="00FC52B1">
        <w:t>Thứ tư là chú trọng nâng cao chất lượng đội ngũ cán bộ lãnh đạo, quản lý theo tinh thần Nghị quyết số 71, thực hiện chính sách thu hút, trọng dụng nhân tài, đồng thời, xây dựng cơ chế bảo vệ cán bộ dám nghĩ, dám làm và quy trình đánh giá minh bạch.</w:t>
      </w:r>
    </w:p>
    <w:p w14:paraId="63468897" w14:textId="77777777" w:rsidR="00FC52B1" w:rsidRPr="00FC52B1" w:rsidRDefault="00FC52B1" w:rsidP="00FC52B1">
      <w:pPr>
        <w:jc w:val="both"/>
      </w:pPr>
      <w:r w:rsidRPr="00FC52B1">
        <w:t>Thứ năm là xây dựng hệ thống dữ liệu thống nhất về kinh tế nhà nước, liên thông, an toàn; phát huy vai trò dữ liệu trong hoạch định chính sách, kiểm tra, thanh tra, giám sát, đánh giá hiệu quả sử dụng vốn, tài sản công.</w:t>
      </w:r>
    </w:p>
    <w:p w14:paraId="23F2F20F" w14:textId="77777777" w:rsidR="00FC52B1" w:rsidRPr="00FC52B1" w:rsidRDefault="00FC52B1" w:rsidP="00FC52B1">
      <w:pPr>
        <w:jc w:val="both"/>
      </w:pPr>
      <w:r w:rsidRPr="00FC52B1">
        <w:t>Các nhiệm vụ, giải pháp cụ thể từng lĩnh vực</w:t>
      </w:r>
    </w:p>
    <w:p w14:paraId="3A3CDDD3" w14:textId="77777777" w:rsidR="00FC52B1" w:rsidRPr="00FC52B1" w:rsidRDefault="00FC52B1" w:rsidP="00FC52B1">
      <w:pPr>
        <w:jc w:val="both"/>
      </w:pPr>
      <w:r w:rsidRPr="00FC52B1">
        <w:t>Nghị quyết cũng nêu ra các nhiệm vụ, giải pháp cụ thể. Một là, đối với đất đai và tài nguyên: Để khắc phục những hạn chế hiện nay, Nghị quyết đề ra các nhóm nhiệm vụ, giải pháp liên quan đến các lĩnh vực: Đất đai; tài nguyên nước; tài nguyên khoáng sản; kinh tế biển; nguồn lợi vùng trời, kinh tế không gian vũ trụ và kinh tế tầm thấp; không gian ngầm; tài nguyên số và tài nguyên viễn thông.</w:t>
      </w:r>
    </w:p>
    <w:p w14:paraId="4C16C038" w14:textId="77777777" w:rsidR="00FC52B1" w:rsidRPr="00FC52B1" w:rsidRDefault="00FC52B1" w:rsidP="00FC52B1">
      <w:pPr>
        <w:jc w:val="both"/>
      </w:pPr>
      <w:r w:rsidRPr="00FC52B1">
        <w:t>Hai là, đối với tài sản kết cấu hạ tầng: trên cơ sở xác định rõ những vấn đề cần khắc phục về thể chế cho phát triển hạ tầng, Nghị quyết yêu cầu thực hiện 2 nhóm nhiệm vụ chính: Xây dựng chiến lược, quy hoạch hệ thống kết cấu hạ tầng với tầm nhìn dài hạn, vượt trước, đón đầu xu thế phát triển các ngành kinh tế, thúc đẩy phát triển nhanh, bền vững, chuyển đổi xanh, chuyển đổi số; đảm bảo tính đồng bộ, liên kết, đa ngành, đa mục tiêu nhằm khai thác hiệu quả tối đa các loại hình kết cấu hạtầng. Cùng với đó, bổ sung khung pháp lý để huy động nguồn lực ngoài ngân sách để phát triển tài sản kết cấu hạ tầng, bảo đảm tính hiệu quả, công khai, minh bạch, chống thất thoát, lãng phí.</w:t>
      </w:r>
    </w:p>
    <w:p w14:paraId="1FD8F2A5" w14:textId="77777777" w:rsidR="00FC52B1" w:rsidRPr="00FC52B1" w:rsidRDefault="00FC52B1" w:rsidP="00FC52B1">
      <w:pPr>
        <w:jc w:val="both"/>
      </w:pPr>
      <w:r w:rsidRPr="00FC52B1">
        <w:lastRenderedPageBreak/>
        <w:t>Ba là, đối với ngân sách nhà nước, dự trữ quốc gia và quỹ tài chính nhà nước ngoài ngân sách, vốn nhà nước tại doanh nghiệp do Nhà nước nắm giữ từ 50% vốn điều lệ trở xuống.</w:t>
      </w:r>
    </w:p>
    <w:p w14:paraId="60E176A9" w14:textId="77777777" w:rsidR="00FC52B1" w:rsidRPr="00FC52B1" w:rsidRDefault="00FC52B1" w:rsidP="00FC52B1">
      <w:pPr>
        <w:jc w:val="both"/>
      </w:pPr>
      <w:r w:rsidRPr="00FC52B1">
        <w:t>Bốn là, đối với doanh nghiệp nhà nước: Nghị quyết đã đề ra các nhóm nhiệm vụ, giải pháp cụ thể thuộc 4 nội dung chính: Bảo đảm doanh nghiệp nhà nước thực sự là một lực lượng vật chất quan trọng của kinh tế nhà nước; Thúc đẩy khoa học, công nghệ, đổi mới sáng tạo, chuyển đổi số, chuyển đổi xanh; Cải thiện quản trị doanh nghiệp; Cơ cấu lại khu vực doanh nghiệp nhà nước.</w:t>
      </w:r>
    </w:p>
    <w:p w14:paraId="44921F9D" w14:textId="77777777" w:rsidR="00FC52B1" w:rsidRPr="00FC52B1" w:rsidRDefault="00FC52B1" w:rsidP="00FC52B1">
      <w:pPr>
        <w:jc w:val="both"/>
      </w:pPr>
      <w:r w:rsidRPr="00FC52B1">
        <w:t>Năm là, đối với các tổ chức tín dụng nhà nước: Tiếp tục triển khai các giải pháp về áp dụng chuẩn mực quản trị hiện đại, tăng vốn điều lệ cho ngân hàng thương mại nhà nước, bảo đảm minh bạch thông tin và trách nhiệm giải trình đối với các tổ chức tín dụng nhà nước.</w:t>
      </w:r>
    </w:p>
    <w:p w14:paraId="34D3AB4B" w14:textId="77777777" w:rsidR="00FC52B1" w:rsidRPr="00FC52B1" w:rsidRDefault="00FC52B1" w:rsidP="00FC52B1">
      <w:pPr>
        <w:jc w:val="both"/>
      </w:pPr>
      <w:r w:rsidRPr="00FC52B1">
        <w:t>Sáu là, đối với các đơn vị sự nghiệp công lập: Đẩy mạnh tinh gọn bộ máy và hiện đại hóa cơ chế quản lý phù hợp với mô hình chính quyền địa phương 2 cấp; cơ chế tài chính giảm từ cấp phát trực tiếp sang hỗ trợ trực tiếp cho người thụ hưởng. Cùng với đó, đẩy mạnh xã hội hóa các dịch vụ có khả năng cạnh tranh theo cơ chế thị trường. Mở rộng hợp tác công tư, khuyến khích khu vực ngoài nhà nước tham gia cung ứng dịch vụ công.</w:t>
      </w:r>
    </w:p>
    <w:p w14:paraId="375F2D3F" w14:textId="77777777" w:rsidR="00FC52B1" w:rsidRPr="00FC52B1" w:rsidRDefault="00FC52B1" w:rsidP="00FC52B1">
      <w:hyperlink r:id="rId4" w:history="1">
        <w:r w:rsidRPr="00FC52B1">
          <w:rPr>
            <w:rStyle w:val="Hyperlink"/>
            <w:b/>
            <w:bCs/>
          </w:rPr>
          <w:t>#HSV</w:t>
        </w:r>
      </w:hyperlink>
    </w:p>
    <w:p w14:paraId="59578AEC" w14:textId="77777777" w:rsidR="00FC52B1" w:rsidRPr="00FC52B1" w:rsidRDefault="00FC52B1" w:rsidP="00FC52B1">
      <w:hyperlink r:id="rId5" w:history="1">
        <w:r w:rsidRPr="00FC52B1">
          <w:rPr>
            <w:rStyle w:val="Hyperlink"/>
            <w:b/>
            <w:bCs/>
          </w:rPr>
          <w:t>#HSVCHINHSACH</w:t>
        </w:r>
      </w:hyperlink>
    </w:p>
    <w:p w14:paraId="0E79730D" w14:textId="77777777" w:rsidR="00FC52B1" w:rsidRPr="00FC52B1" w:rsidRDefault="00FC52B1" w:rsidP="00FC52B1">
      <w:hyperlink r:id="rId6" w:history="1">
        <w:r w:rsidRPr="00FC52B1">
          <w:rPr>
            <w:rStyle w:val="Hyperlink"/>
            <w:b/>
            <w:bCs/>
          </w:rPr>
          <w:t>#HSVNGHIQUYET</w:t>
        </w:r>
      </w:hyperlink>
    </w:p>
    <w:p w14:paraId="643F821A" w14:textId="77777777" w:rsidR="00FC52B1" w:rsidRPr="00FC52B1" w:rsidRDefault="00FC52B1" w:rsidP="00FC52B1">
      <w:hyperlink r:id="rId7" w:history="1">
        <w:r w:rsidRPr="00FC52B1">
          <w:rPr>
            <w:rStyle w:val="Hyperlink"/>
            <w:b/>
            <w:bCs/>
          </w:rPr>
          <w:t>#QuyHoachQuocGia</w:t>
        </w:r>
      </w:hyperlink>
    </w:p>
    <w:p w14:paraId="736F0B1D" w14:textId="77777777" w:rsidR="00FC52B1" w:rsidRPr="00FC52B1" w:rsidRDefault="00FC52B1" w:rsidP="00FC52B1">
      <w:hyperlink r:id="rId8" w:history="1">
        <w:r w:rsidRPr="00FC52B1">
          <w:rPr>
            <w:rStyle w:val="Hyperlink"/>
            <w:b/>
            <w:bCs/>
          </w:rPr>
          <w:t>#NghiQuyet79</w:t>
        </w:r>
      </w:hyperlink>
    </w:p>
    <w:p w14:paraId="060A586A" w14:textId="77777777" w:rsidR="00FC52B1" w:rsidRPr="00FC52B1" w:rsidRDefault="00FC52B1" w:rsidP="00FC52B1">
      <w:hyperlink r:id="rId9" w:history="1">
        <w:r w:rsidRPr="00FC52B1">
          <w:rPr>
            <w:rStyle w:val="Hyperlink"/>
            <w:b/>
            <w:bCs/>
          </w:rPr>
          <w:t>#HSVDT26</w:t>
        </w:r>
      </w:hyperlink>
    </w:p>
    <w:p w14:paraId="63519C5C" w14:textId="1CBE606B" w:rsidR="00FC52B1" w:rsidRDefault="00FC52B1">
      <w:r>
        <w:rPr>
          <w:noProof/>
        </w:rPr>
        <w:lastRenderedPageBreak/>
        <w:drawing>
          <wp:inline distT="0" distB="0" distL="0" distR="0" wp14:anchorId="4E859FDE" wp14:editId="654C8ADE">
            <wp:extent cx="5943600" cy="3964940"/>
            <wp:effectExtent l="0" t="0" r="0" b="0"/>
            <wp:docPr id="1558161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61140" name="Picture 1558161140"/>
                    <pic:cNvPicPr/>
                  </pic:nvPicPr>
                  <pic:blipFill>
                    <a:blip r:embed="rId10">
                      <a:extLst>
                        <a:ext uri="{28A0092B-C50C-407E-A947-70E740481C1C}">
                          <a14:useLocalDpi xmlns:a14="http://schemas.microsoft.com/office/drawing/2010/main" val="0"/>
                        </a:ext>
                      </a:extLst>
                    </a:blip>
                    <a:stretch>
                      <a:fillRect/>
                    </a:stretch>
                  </pic:blipFill>
                  <pic:spPr>
                    <a:xfrm>
                      <a:off x="0" y="0"/>
                      <a:ext cx="5943600" cy="3964940"/>
                    </a:xfrm>
                    <a:prstGeom prst="rect">
                      <a:avLst/>
                    </a:prstGeom>
                  </pic:spPr>
                </pic:pic>
              </a:graphicData>
            </a:graphic>
          </wp:inline>
        </w:drawing>
      </w:r>
    </w:p>
    <w:sectPr w:rsidR="00FC5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B1"/>
    <w:rsid w:val="00C8267E"/>
    <w:rsid w:val="00FC5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A187"/>
  <w15:chartTrackingRefBased/>
  <w15:docId w15:val="{23F8DD8D-35DE-4823-AE93-23CC3D7F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2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2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2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2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2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2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2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2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2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2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2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2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2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2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2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2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2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2B1"/>
    <w:rPr>
      <w:rFonts w:eastAsiaTheme="majorEastAsia" w:cstheme="majorBidi"/>
      <w:color w:val="272727" w:themeColor="text1" w:themeTint="D8"/>
    </w:rPr>
  </w:style>
  <w:style w:type="paragraph" w:styleId="Title">
    <w:name w:val="Title"/>
    <w:basedOn w:val="Normal"/>
    <w:next w:val="Normal"/>
    <w:link w:val="TitleChar"/>
    <w:uiPriority w:val="10"/>
    <w:qFormat/>
    <w:rsid w:val="00FC5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2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2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2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2B1"/>
    <w:pPr>
      <w:spacing w:before="160"/>
      <w:jc w:val="center"/>
    </w:pPr>
    <w:rPr>
      <w:i/>
      <w:iCs/>
      <w:color w:val="404040" w:themeColor="text1" w:themeTint="BF"/>
    </w:rPr>
  </w:style>
  <w:style w:type="character" w:customStyle="1" w:styleId="QuoteChar">
    <w:name w:val="Quote Char"/>
    <w:basedOn w:val="DefaultParagraphFont"/>
    <w:link w:val="Quote"/>
    <w:uiPriority w:val="29"/>
    <w:rsid w:val="00FC52B1"/>
    <w:rPr>
      <w:i/>
      <w:iCs/>
      <w:color w:val="404040" w:themeColor="text1" w:themeTint="BF"/>
    </w:rPr>
  </w:style>
  <w:style w:type="paragraph" w:styleId="ListParagraph">
    <w:name w:val="List Paragraph"/>
    <w:basedOn w:val="Normal"/>
    <w:uiPriority w:val="34"/>
    <w:qFormat/>
    <w:rsid w:val="00FC52B1"/>
    <w:pPr>
      <w:ind w:left="720"/>
      <w:contextualSpacing/>
    </w:pPr>
  </w:style>
  <w:style w:type="character" w:styleId="IntenseEmphasis">
    <w:name w:val="Intense Emphasis"/>
    <w:basedOn w:val="DefaultParagraphFont"/>
    <w:uiPriority w:val="21"/>
    <w:qFormat/>
    <w:rsid w:val="00FC52B1"/>
    <w:rPr>
      <w:i/>
      <w:iCs/>
      <w:color w:val="0F4761" w:themeColor="accent1" w:themeShade="BF"/>
    </w:rPr>
  </w:style>
  <w:style w:type="paragraph" w:styleId="IntenseQuote">
    <w:name w:val="Intense Quote"/>
    <w:basedOn w:val="Normal"/>
    <w:next w:val="Normal"/>
    <w:link w:val="IntenseQuoteChar"/>
    <w:uiPriority w:val="30"/>
    <w:qFormat/>
    <w:rsid w:val="00FC5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2B1"/>
    <w:rPr>
      <w:i/>
      <w:iCs/>
      <w:color w:val="0F4761" w:themeColor="accent1" w:themeShade="BF"/>
    </w:rPr>
  </w:style>
  <w:style w:type="character" w:styleId="IntenseReference">
    <w:name w:val="Intense Reference"/>
    <w:basedOn w:val="DefaultParagraphFont"/>
    <w:uiPriority w:val="32"/>
    <w:qFormat/>
    <w:rsid w:val="00FC52B1"/>
    <w:rPr>
      <w:b/>
      <w:bCs/>
      <w:smallCaps/>
      <w:color w:val="0F4761" w:themeColor="accent1" w:themeShade="BF"/>
      <w:spacing w:val="5"/>
    </w:rPr>
  </w:style>
  <w:style w:type="character" w:styleId="Hyperlink">
    <w:name w:val="Hyperlink"/>
    <w:basedOn w:val="DefaultParagraphFont"/>
    <w:uiPriority w:val="99"/>
    <w:unhideWhenUsed/>
    <w:rsid w:val="00FC52B1"/>
    <w:rPr>
      <w:color w:val="467886" w:themeColor="hyperlink"/>
      <w:u w:val="single"/>
    </w:rPr>
  </w:style>
  <w:style w:type="character" w:styleId="UnresolvedMention">
    <w:name w:val="Unresolved Mention"/>
    <w:basedOn w:val="DefaultParagraphFont"/>
    <w:uiPriority w:val="99"/>
    <w:semiHidden/>
    <w:unhideWhenUsed/>
    <w:rsid w:val="00FC5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ashtag/nghiquyet79?__eep__=6&amp;__cft__%5b0%5d=AZa9UHuFFxqOthDoASceRR9e0XoVLhUZzVkOV1u9Z9IG7iGZbyae_sFf3E0i1w3O-TRRI_vasuUulL1ca9ytGM6FWeiwASp6NLejpvdvFlVltZAbctzdphh918aLXAIFI18NNYiuNLQH67k8cEiE-44-BzuUtsN1oQCnLq6iZpQbFA&amp;__tn__=*NK-R" TargetMode="External"/><Relationship Id="rId3" Type="http://schemas.openxmlformats.org/officeDocument/2006/relationships/webSettings" Target="webSettings.xml"/><Relationship Id="rId7" Type="http://schemas.openxmlformats.org/officeDocument/2006/relationships/hyperlink" Target="https://www.facebook.com/hashtag/quyhoachquocgia?__eep__=6&amp;__cft__%5b0%5d=AZa9UHuFFxqOthDoASceRR9e0XoVLhUZzVkOV1u9Z9IG7iGZbyae_sFf3E0i1w3O-TRRI_vasuUulL1ca9ytGM6FWeiwASp6NLejpvdvFlVltZAbctzdphh918aLXAIFI18NNYiuNLQH67k8cEiE-44-BzuUtsN1oQCnLq6iZpQbFA&amp;__tn__=*NK-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hashtag/hsvnghiquyet?__eep__=6&amp;__cft__%5b0%5d=AZa9UHuFFxqOthDoASceRR9e0XoVLhUZzVkOV1u9Z9IG7iGZbyae_sFf3E0i1w3O-TRRI_vasuUulL1ca9ytGM6FWeiwASp6NLejpvdvFlVltZAbctzdphh918aLXAIFI18NNYiuNLQH67k8cEiE-44-BzuUtsN1oQCnLq6iZpQbFA&amp;__tn__=*NK-R" TargetMode="External"/><Relationship Id="rId11" Type="http://schemas.openxmlformats.org/officeDocument/2006/relationships/fontTable" Target="fontTable.xml"/><Relationship Id="rId5" Type="http://schemas.openxmlformats.org/officeDocument/2006/relationships/hyperlink" Target="https://www.facebook.com/hashtag/hsvchinhsach?__eep__=6&amp;__cft__%5b0%5d=AZa9UHuFFxqOthDoASceRR9e0XoVLhUZzVkOV1u9Z9IG7iGZbyae_sFf3E0i1w3O-TRRI_vasuUulL1ca9ytGM6FWeiwASp6NLejpvdvFlVltZAbctzdphh918aLXAIFI18NNYiuNLQH67k8cEiE-44-BzuUtsN1oQCnLq6iZpQbFA&amp;__tn__=*NK-R" TargetMode="External"/><Relationship Id="rId10" Type="http://schemas.openxmlformats.org/officeDocument/2006/relationships/image" Target="media/image1.jpg"/><Relationship Id="rId4" Type="http://schemas.openxmlformats.org/officeDocument/2006/relationships/hyperlink" Target="https://www.facebook.com/hashtag/hsv?__eep__=6&amp;__cft__%5b0%5d=AZa9UHuFFxqOthDoASceRR9e0XoVLhUZzVkOV1u9Z9IG7iGZbyae_sFf3E0i1w3O-TRRI_vasuUulL1ca9ytGM6FWeiwASp6NLejpvdvFlVltZAbctzdphh918aLXAIFI18NNYiuNLQH67k8cEiE-44-BzuUtsN1oQCnLq6iZpQbFA&amp;__tn__=*NK-R" TargetMode="External"/><Relationship Id="rId9" Type="http://schemas.openxmlformats.org/officeDocument/2006/relationships/hyperlink" Target="https://www.facebook.com/hashtag/hsvdt26?__eep__=6&amp;__cft__%5b0%5d=AZa9UHuFFxqOthDoASceRR9e0XoVLhUZzVkOV1u9Z9IG7iGZbyae_sFf3E0i1w3O-TRRI_vasuUulL1ca9ytGM6FWeiwASp6NLejpvdvFlVltZAbctzdphh918aLXAIFI18NNYiuNLQH67k8cEiE-44-BzuUtsN1oQCnLq6iZpQbFA&amp;__tn__=*N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1266</Words>
  <Characters>7220</Characters>
  <Application>Microsoft Office Word</Application>
  <DocSecurity>0</DocSecurity>
  <Lines>60</Lines>
  <Paragraphs>16</Paragraphs>
  <ScaleCrop>false</ScaleCrop>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lap4</dc:creator>
  <cp:keywords/>
  <dc:description/>
  <cp:lastModifiedBy>lap4</cp:lastModifiedBy>
  <cp:revision>1</cp:revision>
  <dcterms:created xsi:type="dcterms:W3CDTF">2026-08-17T14:28:00Z</dcterms:created>
  <dcterms:modified xsi:type="dcterms:W3CDTF">2026-08-17T14:31:00Z</dcterms:modified>
</cp:coreProperties>
</file>